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u w:val="none"/>
        </w:rPr>
      </w:pPr>
      <w:r>
        <w:rPr>
          <w:b w:val="1"/>
          <w:bCs w:val="1"/>
          <w:u w:val="single"/>
          <w:rtl w:val="0"/>
          <w:lang w:val="en-US"/>
        </w:rPr>
        <w:t xml:space="preserve">Useful answers to questions that may arise at the tables                                                                                          </w:t>
      </w:r>
      <w:r>
        <w:rPr>
          <w:b w:val="1"/>
          <w:bCs w:val="1"/>
          <w:u w:val="none"/>
          <w:rtl w:val="0"/>
          <w:lang w:val="en-US"/>
        </w:rPr>
        <w:t>Tool for table facilitators.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b w:val="1"/>
          <w:bCs w:val="1"/>
          <w:rtl w:val="0"/>
          <w:lang w:val="en-US"/>
        </w:rPr>
        <w:t>Re Affordability and how residents are selected -</w:t>
      </w:r>
      <w:r>
        <w:rPr>
          <w:rtl w:val="0"/>
        </w:rPr>
        <w:t xml:space="preserve">   All applicants need to join the CLT before they become residents. The clt is able to define the criteria for applicants. 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 xml:space="preserve">For Social Housing rentals - (usually 60% of market rents.) Must meet the limited income criteria of the Local Authority.   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For shared ownership -  The government has defined this as owning up to 75% of the property, the partner Housing Association owning the remainder. The resident can start with 10% ownership and build up to 75% At that point they no longer pay any reduced rent.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Affordable self-build - the land remains owned by the CLT. The site can be prepared for them and they lease that.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Whenever some one needs to move home, they have to sell back to the CLT/Housing Association but they do receive their capital sum plus inflation with which to purchase another property.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Mortgages are available to shared owners as long as the lease is for 999 years.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2. How can we be sure the houses will not be sold off in the future for profit?</w:t>
      </w:r>
    </w:p>
    <w:p>
      <w:pPr>
        <w:pStyle w:val="Body"/>
        <w:bidi w:val="0"/>
      </w:pPr>
      <w:r>
        <w:rPr>
          <w:rtl w:val="0"/>
        </w:rPr>
        <w:tab/>
        <w:t xml:space="preserve">1. The Rules of the Community Benefiy Society forbid this without the full approval of the membership andthe funds going back into another community asset. It is referred to as an </w:t>
      </w:r>
      <w:r>
        <w:rPr>
          <w:rtl w:val="0"/>
        </w:rPr>
        <w:t>“</w:t>
      </w:r>
      <w:r>
        <w:rPr>
          <w:rtl w:val="0"/>
        </w:rPr>
        <w:t>Asset Lock</w:t>
      </w:r>
      <w:r>
        <w:rPr>
          <w:rtl w:val="0"/>
        </w:rPr>
        <w:t>”</w:t>
      </w:r>
    </w:p>
    <w:p>
      <w:pPr>
        <w:pStyle w:val="Body"/>
        <w:bidi w:val="0"/>
      </w:pPr>
      <w:r>
        <w:rPr>
          <w:rtl w:val="0"/>
        </w:rPr>
        <w:tab/>
        <w:t xml:space="preserve">2. The Local Planning Authority will only permit a rural exception site to go ahead if it has a legal binding called a </w:t>
      </w:r>
      <w:r>
        <w:rPr>
          <w:rtl w:val="0"/>
        </w:rPr>
        <w:t>“</w:t>
      </w:r>
      <w:r>
        <w:rPr>
          <w:rtl w:val="0"/>
        </w:rPr>
        <w:t>section 106</w:t>
      </w:r>
      <w:r>
        <w:rPr>
          <w:rtl w:val="0"/>
        </w:rPr>
        <w:t xml:space="preserve">” </w:t>
      </w:r>
      <w:r>
        <w:rPr>
          <w:rtl w:val="0"/>
        </w:rPr>
        <w:t>This will have to be agreed at the point of planning permission. It will be a 3 way legal agreement between the housing Association, the CLT and Wilts Council.</w:t>
      </w:r>
    </w:p>
    <w:p>
      <w:pPr>
        <w:pStyle w:val="Body"/>
        <w:bidi w:val="0"/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3. Who will own the land?</w:t>
      </w:r>
      <w:r>
        <w:rPr>
          <w:b w:val="0"/>
          <w:bCs w:val="0"/>
          <w:rtl w:val="0"/>
          <w:lang w:val="en-US"/>
        </w:rPr>
        <w:t xml:space="preserve"> The area of the land designated for the CLT will be owqned by the CLT. There will be a legal purchase currently for a minimal sum, in return for the joint planning application of a home for the owners and the CLT development. Yet to be sorted is how utilities and sewage will be dealt with - communally or separately. One reason for choosing this site is the low cost of the land which permits the housing standards to be higher.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4. Where will the money come from to build the properties</w:t>
      </w:r>
      <w:r>
        <w:rPr>
          <w:rtl w:val="0"/>
        </w:rPr>
        <w:t xml:space="preserve">~ The CLT and the chosen Housing Association can both apply for grants towards the capital costs. In addition the Housing Association can take out loans and the CLT can raise </w:t>
      </w:r>
      <w:r>
        <w:rPr>
          <w:rtl w:val="0"/>
        </w:rPr>
        <w:t>“</w:t>
      </w:r>
      <w:r>
        <w:rPr>
          <w:rtl w:val="0"/>
        </w:rPr>
        <w:t>community shares</w:t>
      </w:r>
      <w:r>
        <w:rPr>
          <w:rtl w:val="0"/>
        </w:rPr>
        <w:t xml:space="preserve">”  </w:t>
      </w:r>
      <w:r>
        <w:rPr>
          <w:rtl w:val="0"/>
        </w:rPr>
        <w:t>additional to membership shares. These would be longer term investments with a return after 5 years. This is how organisations like Bath Community Energy raise funds.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5. How do we finalise the size and number of homes ?-</w:t>
      </w:r>
      <w:r>
        <w:rPr>
          <w:rtl w:val="0"/>
        </w:rPr>
        <w:t xml:space="preserve">   This will be</w:t>
      </w:r>
      <w:r>
        <w:rPr>
          <w:b w:val="1"/>
          <w:bCs w:val="1"/>
          <w:rtl w:val="0"/>
          <w:lang w:val="en-US"/>
        </w:rPr>
        <w:t xml:space="preserve"> determined by the Housing Needs Survey</w:t>
      </w:r>
      <w:r>
        <w:rPr>
          <w:rtl w:val="0"/>
        </w:rPr>
        <w:t xml:space="preserve"> -  that does not just count numbers for social rentals. Also numbers for  affordable downsizing, and the range of market housing that the parish needs.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6. Why do we need to have the involvement of a housing association?</w:t>
      </w:r>
    </w:p>
    <w:p>
      <w:pPr>
        <w:pStyle w:val="Body"/>
        <w:rPr>
          <w:b w:val="0"/>
          <w:bCs w:val="0"/>
        </w:rPr>
      </w:pPr>
      <w:r>
        <w:rPr>
          <w:b w:val="1"/>
          <w:bCs w:val="1"/>
        </w:rPr>
        <w:tab/>
      </w:r>
      <w:r>
        <w:rPr>
          <w:b w:val="0"/>
          <w:bCs w:val="0"/>
          <w:rtl w:val="0"/>
          <w:lang w:val="en-US"/>
        </w:rPr>
        <w:t>The Government grants for social rental house building can only be given to Registered Providers -  That is usually a Housing Association, although a CLT can apply to become a Registered Provider. However this is a complex role with many responsibilities, and not for newcomers to housing! This is our first project.</w:t>
      </w:r>
    </w:p>
    <w:p>
      <w:pPr>
        <w:pStyle w:val="Body"/>
        <w:bidi w:val="0"/>
      </w:pPr>
    </w:p>
    <w:p>
      <w:pPr>
        <w:pStyle w:val="Body"/>
        <w:bidi w:val="0"/>
      </w:pPr>
      <w:r>
        <w:tab/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